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B9" w:rsidRDefault="00B31AB9">
      <w:bookmarkStart w:id="0" w:name="_GoBack"/>
      <w:bookmarkEnd w:id="0"/>
    </w:p>
    <w:p w:rsidR="00383560" w:rsidRDefault="00383560">
      <w:pPr>
        <w:sectPr w:rsidR="00383560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lastRenderedPageBreak/>
        <w:t>Financial institution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Conversely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Interest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Repayments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Principal value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 xml:space="preserve">Annuities 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Superannuation</w:t>
      </w:r>
    </w:p>
    <w:p w:rsidR="00D4255E" w:rsidRPr="000E1B0A" w:rsidRDefault="00383560">
      <w:pPr>
        <w:rPr>
          <w:sz w:val="20"/>
        </w:rPr>
      </w:pPr>
      <w:r w:rsidRPr="000E1B0A">
        <w:rPr>
          <w:sz w:val="20"/>
        </w:rPr>
        <w:lastRenderedPageBreak/>
        <w:t>Recurrence</w:t>
      </w:r>
      <w:r w:rsidR="00D4255E" w:rsidRPr="000E1B0A">
        <w:rPr>
          <w:sz w:val="20"/>
        </w:rPr>
        <w:t xml:space="preserve"> Relation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Interest Debited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Contracted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Compounding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Growth Factor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Borrower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Amortisation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lastRenderedPageBreak/>
        <w:t>Depreciation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Monetary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Economy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Capital Gain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Flat rate loans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Significant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Outstanding Balance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lastRenderedPageBreak/>
        <w:t xml:space="preserve">Effective annual </w:t>
      </w:r>
      <w:r w:rsidR="00383560" w:rsidRPr="000E1B0A">
        <w:rPr>
          <w:sz w:val="20"/>
        </w:rPr>
        <w:t>interest</w:t>
      </w:r>
      <w:r w:rsidRPr="000E1B0A">
        <w:rPr>
          <w:sz w:val="20"/>
        </w:rPr>
        <w:t xml:space="preserve"> rate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Comparison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Perpetuity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Compounding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Benefactor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Annuity Investment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Taxation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lastRenderedPageBreak/>
        <w:t>Inflation</w:t>
      </w:r>
    </w:p>
    <w:p w:rsidR="00D4255E" w:rsidRPr="000E1B0A" w:rsidRDefault="00383560">
      <w:pPr>
        <w:rPr>
          <w:sz w:val="20"/>
        </w:rPr>
      </w:pPr>
      <w:r w:rsidRPr="000E1B0A">
        <w:rPr>
          <w:sz w:val="20"/>
        </w:rPr>
        <w:t>Compounding annuall</w:t>
      </w:r>
      <w:r w:rsidR="00D4255E" w:rsidRPr="000E1B0A">
        <w:rPr>
          <w:sz w:val="20"/>
        </w:rPr>
        <w:t>y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Pre-retirement income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Lump sum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Retirement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Superfund</w:t>
      </w:r>
    </w:p>
    <w:p w:rsidR="00D4255E" w:rsidRPr="000E1B0A" w:rsidRDefault="00D4255E">
      <w:pPr>
        <w:rPr>
          <w:sz w:val="20"/>
        </w:rPr>
      </w:pPr>
      <w:r w:rsidRPr="000E1B0A">
        <w:rPr>
          <w:sz w:val="20"/>
        </w:rPr>
        <w:t>Sacrifice</w:t>
      </w:r>
    </w:p>
    <w:p w:rsidR="00383560" w:rsidRPr="000E1B0A" w:rsidRDefault="00383560">
      <w:pPr>
        <w:rPr>
          <w:sz w:val="20"/>
        </w:rPr>
        <w:sectPr w:rsidR="00383560" w:rsidRPr="000E1B0A" w:rsidSect="00383560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p w:rsidR="00B31AB9" w:rsidRDefault="00B31AB9"/>
    <w:p w:rsidR="00DC754A" w:rsidRPr="000E1B0A" w:rsidRDefault="00DC754A" w:rsidP="000E1B0A">
      <w:pPr>
        <w:jc w:val="center"/>
        <w:rPr>
          <w:rFonts w:ascii="Arial Narrow" w:hAnsi="Arial Narrow"/>
          <w:b/>
          <w:u w:val="single"/>
        </w:rPr>
      </w:pPr>
      <w:r w:rsidRPr="000E1B0A">
        <w:rPr>
          <w:rFonts w:ascii="Arial Narrow" w:hAnsi="Arial Narrow"/>
          <w:b/>
          <w:u w:val="single"/>
        </w:rPr>
        <w:t>Us</w:t>
      </w:r>
      <w:r w:rsidR="000E1B0A" w:rsidRPr="000E1B0A">
        <w:rPr>
          <w:rFonts w:ascii="Arial Narrow" w:hAnsi="Arial Narrow"/>
          <w:b/>
          <w:u w:val="single"/>
        </w:rPr>
        <w:t>ing the list above, review the words and place them into the appropriate box to you in the table below:</w:t>
      </w:r>
    </w:p>
    <w:p w:rsidR="00DC754A" w:rsidRDefault="00DC754A"/>
    <w:tbl>
      <w:tblPr>
        <w:tblStyle w:val="TableGrid"/>
        <w:tblW w:w="10658" w:type="dxa"/>
        <w:jc w:val="center"/>
        <w:tblLook w:val="04A0" w:firstRow="1" w:lastRow="0" w:firstColumn="1" w:lastColumn="0" w:noHBand="0" w:noVBand="1"/>
      </w:tblPr>
      <w:tblGrid>
        <w:gridCol w:w="5329"/>
        <w:gridCol w:w="5329"/>
      </w:tblGrid>
      <w:tr w:rsidR="00383560" w:rsidRPr="00CF5815" w:rsidTr="00CF5815">
        <w:trPr>
          <w:trHeight w:val="4139"/>
          <w:jc w:val="center"/>
        </w:trPr>
        <w:tc>
          <w:tcPr>
            <w:tcW w:w="5329" w:type="dxa"/>
          </w:tcPr>
          <w:p w:rsidR="00383560" w:rsidRPr="00CF5815" w:rsidRDefault="00383560">
            <w:pPr>
              <w:rPr>
                <w:b/>
                <w:sz w:val="28"/>
              </w:rPr>
            </w:pPr>
            <w:r w:rsidRPr="00CF5815">
              <w:rPr>
                <w:b/>
                <w:sz w:val="28"/>
              </w:rPr>
              <w:t>Words I don’t know</w:t>
            </w:r>
          </w:p>
        </w:tc>
        <w:tc>
          <w:tcPr>
            <w:tcW w:w="5329" w:type="dxa"/>
          </w:tcPr>
          <w:p w:rsidR="00383560" w:rsidRPr="00CF5815" w:rsidRDefault="00383560">
            <w:pPr>
              <w:rPr>
                <w:b/>
                <w:sz w:val="28"/>
              </w:rPr>
            </w:pPr>
            <w:r w:rsidRPr="00CF5815">
              <w:rPr>
                <w:b/>
                <w:sz w:val="28"/>
              </w:rPr>
              <w:t>Words I think I know but don’t know the definition</w:t>
            </w:r>
          </w:p>
        </w:tc>
      </w:tr>
      <w:tr w:rsidR="00383560" w:rsidRPr="00CF5815" w:rsidTr="00CF5815">
        <w:trPr>
          <w:trHeight w:val="4139"/>
          <w:jc w:val="center"/>
        </w:trPr>
        <w:tc>
          <w:tcPr>
            <w:tcW w:w="5329" w:type="dxa"/>
          </w:tcPr>
          <w:p w:rsidR="00383560" w:rsidRPr="00CF5815" w:rsidRDefault="00CF5815" w:rsidP="00CF5815">
            <w:pPr>
              <w:rPr>
                <w:b/>
                <w:sz w:val="28"/>
              </w:rPr>
            </w:pPr>
            <w:r w:rsidRPr="00CF5815">
              <w:rPr>
                <w:b/>
                <w:sz w:val="28"/>
              </w:rPr>
              <w:t>Words I know but don’t know them in context of the topic</w:t>
            </w:r>
          </w:p>
        </w:tc>
        <w:tc>
          <w:tcPr>
            <w:tcW w:w="5329" w:type="dxa"/>
          </w:tcPr>
          <w:p w:rsidR="00383560" w:rsidRPr="00CF5815" w:rsidRDefault="00383560">
            <w:pPr>
              <w:rPr>
                <w:b/>
                <w:sz w:val="28"/>
              </w:rPr>
            </w:pPr>
            <w:r w:rsidRPr="00CF5815">
              <w:rPr>
                <w:b/>
                <w:sz w:val="28"/>
              </w:rPr>
              <w:t>Words I understand and know the defintion</w:t>
            </w:r>
          </w:p>
        </w:tc>
      </w:tr>
    </w:tbl>
    <w:p w:rsidR="00CF5815" w:rsidRDefault="00CF5815">
      <w:pPr>
        <w:sectPr w:rsidR="00CF5815" w:rsidSect="00CF58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757" w:rsidRPr="000E1B0A" w:rsidRDefault="00AF5757">
      <w:pPr>
        <w:rPr>
          <w:rFonts w:ascii="Arial Narrow" w:hAnsi="Arial Narrow"/>
          <w:b/>
          <w:sz w:val="24"/>
          <w:u w:val="single"/>
        </w:rPr>
      </w:pPr>
      <w:r w:rsidRPr="000E1B0A">
        <w:rPr>
          <w:rFonts w:ascii="Arial Narrow" w:hAnsi="Arial Narrow"/>
          <w:b/>
          <w:sz w:val="24"/>
          <w:u w:val="single"/>
        </w:rPr>
        <w:lastRenderedPageBreak/>
        <w:t>Next step:</w:t>
      </w:r>
    </w:p>
    <w:p w:rsidR="00AF5757" w:rsidRDefault="00AF5757"/>
    <w:p w:rsidR="00AF5757" w:rsidRDefault="00AF5757">
      <w:r>
        <w:t xml:space="preserve">In the chapter sections below, review the words that you have located in the boxes other than </w:t>
      </w:r>
      <w:r w:rsidR="000414C3">
        <w:t xml:space="preserve">‘Words I understand and know the definition’. At the end of each chapter, identify the unfamiliar/unknown words that you came across and define them in the given spaces. </w:t>
      </w:r>
    </w:p>
    <w:p w:rsidR="00AF5757" w:rsidRDefault="00AF5757"/>
    <w:p w:rsidR="000414C3" w:rsidRPr="000E1B0A" w:rsidRDefault="000414C3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t>Chapter 7.2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0414C3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0414C3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0414C3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0414C3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0414C3">
        <w:trPr>
          <w:trHeight w:val="5386"/>
          <w:jc w:val="center"/>
        </w:trPr>
        <w:tc>
          <w:tcPr>
            <w:tcW w:w="3742" w:type="dxa"/>
          </w:tcPr>
          <w:p w:rsidR="000414C3" w:rsidRDefault="000414C3"/>
        </w:tc>
        <w:tc>
          <w:tcPr>
            <w:tcW w:w="3742" w:type="dxa"/>
          </w:tcPr>
          <w:p w:rsidR="000414C3" w:rsidRDefault="000414C3"/>
        </w:tc>
        <w:tc>
          <w:tcPr>
            <w:tcW w:w="3742" w:type="dxa"/>
          </w:tcPr>
          <w:p w:rsidR="000414C3" w:rsidRDefault="000414C3"/>
        </w:tc>
      </w:tr>
    </w:tbl>
    <w:p w:rsidR="00AF5757" w:rsidRDefault="00AF5757"/>
    <w:p w:rsidR="000414C3" w:rsidRDefault="000414C3">
      <w:pPr>
        <w:sectPr w:rsidR="000414C3" w:rsidSect="000414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lastRenderedPageBreak/>
        <w:t>Chapter 7.3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0414C3" w:rsidRDefault="000414C3"/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t>Chapter 7.4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AF5757" w:rsidRDefault="00AF5757"/>
    <w:p w:rsidR="000E1B0A" w:rsidRDefault="000E1B0A">
      <w:pPr>
        <w:rPr>
          <w:rFonts w:ascii="Arial Narrow" w:hAnsi="Arial Narrow"/>
          <w:b/>
        </w:rPr>
        <w:sectPr w:rsidR="000E1B0A" w:rsidSect="000414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lastRenderedPageBreak/>
        <w:t>Chapter 7.5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AF5757" w:rsidRDefault="00AF5757"/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t>Chapter 7.6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AF5757" w:rsidRDefault="00AF5757"/>
    <w:p w:rsidR="000414C3" w:rsidRDefault="000414C3">
      <w:pPr>
        <w:sectPr w:rsidR="000414C3" w:rsidSect="000414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lastRenderedPageBreak/>
        <w:t>Chapter 7.7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AF5757" w:rsidRDefault="00AF5757"/>
    <w:p w:rsidR="00AF5757" w:rsidRPr="000E1B0A" w:rsidRDefault="00AF5757">
      <w:pPr>
        <w:rPr>
          <w:rFonts w:ascii="Arial Narrow" w:hAnsi="Arial Narrow"/>
          <w:b/>
        </w:rPr>
      </w:pPr>
      <w:r w:rsidRPr="000E1B0A">
        <w:rPr>
          <w:rFonts w:ascii="Arial Narrow" w:hAnsi="Arial Narrow"/>
          <w:b/>
        </w:rPr>
        <w:t>Chapter 7.8</w:t>
      </w: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0414C3" w:rsidRPr="000414C3" w:rsidTr="00776E44">
        <w:trPr>
          <w:trHeight w:val="737"/>
          <w:jc w:val="center"/>
        </w:trPr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Word and definition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Image/diagram relating to word</w:t>
            </w:r>
          </w:p>
        </w:tc>
        <w:tc>
          <w:tcPr>
            <w:tcW w:w="3742" w:type="dxa"/>
            <w:vAlign w:val="center"/>
          </w:tcPr>
          <w:p w:rsidR="000414C3" w:rsidRPr="000414C3" w:rsidRDefault="000414C3" w:rsidP="00776E44">
            <w:pPr>
              <w:rPr>
                <w:b/>
              </w:rPr>
            </w:pPr>
            <w:r w:rsidRPr="000414C3">
              <w:rPr>
                <w:b/>
              </w:rPr>
              <w:t>How is the word used in context of the topic</w:t>
            </w:r>
          </w:p>
        </w:tc>
      </w:tr>
      <w:tr w:rsidR="000414C3" w:rsidTr="00776E44">
        <w:trPr>
          <w:trHeight w:val="5386"/>
          <w:jc w:val="center"/>
        </w:trPr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  <w:tc>
          <w:tcPr>
            <w:tcW w:w="3742" w:type="dxa"/>
          </w:tcPr>
          <w:p w:rsidR="000414C3" w:rsidRDefault="000414C3" w:rsidP="00776E44"/>
        </w:tc>
      </w:tr>
    </w:tbl>
    <w:p w:rsidR="00AF5757" w:rsidRDefault="00AF5757"/>
    <w:sectPr w:rsidR="00AF5757" w:rsidSect="0004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11" w:rsidRDefault="002C5411" w:rsidP="00383560">
      <w:pPr>
        <w:spacing w:after="0" w:line="240" w:lineRule="auto"/>
      </w:pPr>
      <w:r>
        <w:separator/>
      </w:r>
    </w:p>
  </w:endnote>
  <w:endnote w:type="continuationSeparator" w:id="0">
    <w:p w:rsidR="002C5411" w:rsidRDefault="002C5411" w:rsidP="0038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11" w:rsidRDefault="002C5411" w:rsidP="00383560">
      <w:pPr>
        <w:spacing w:after="0" w:line="240" w:lineRule="auto"/>
      </w:pPr>
      <w:r>
        <w:separator/>
      </w:r>
    </w:p>
  </w:footnote>
  <w:footnote w:type="continuationSeparator" w:id="0">
    <w:p w:rsidR="002C5411" w:rsidRDefault="002C5411" w:rsidP="0038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60" w:rsidRPr="00383560" w:rsidRDefault="00383560" w:rsidP="00383560">
    <w:pPr>
      <w:jc w:val="center"/>
      <w:rPr>
        <w:rFonts w:ascii="Harrington" w:hAnsi="Harrington"/>
        <w:b/>
        <w:sz w:val="36"/>
      </w:rPr>
    </w:pPr>
    <w:r w:rsidRPr="00383560">
      <w:rPr>
        <w:rFonts w:ascii="Harrington" w:hAnsi="Harrington"/>
        <w:b/>
        <w:sz w:val="36"/>
      </w:rPr>
      <w:t>Chapter 7 - Vocabulary Overview: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F1C"/>
    <w:multiLevelType w:val="hybridMultilevel"/>
    <w:tmpl w:val="CD0E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9"/>
    <w:rsid w:val="000414C3"/>
    <w:rsid w:val="000E1B0A"/>
    <w:rsid w:val="002948AA"/>
    <w:rsid w:val="002C5411"/>
    <w:rsid w:val="00383560"/>
    <w:rsid w:val="006F6A27"/>
    <w:rsid w:val="009C6040"/>
    <w:rsid w:val="00A76C69"/>
    <w:rsid w:val="00AF5757"/>
    <w:rsid w:val="00B31AB9"/>
    <w:rsid w:val="00B657B1"/>
    <w:rsid w:val="00CC631B"/>
    <w:rsid w:val="00CF5815"/>
    <w:rsid w:val="00D4255E"/>
    <w:rsid w:val="00DC754A"/>
    <w:rsid w:val="00E81970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FE250-450C-40A3-95C5-FEC357BB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60"/>
  </w:style>
  <w:style w:type="paragraph" w:styleId="Footer">
    <w:name w:val="footer"/>
    <w:basedOn w:val="Normal"/>
    <w:link w:val="FooterChar"/>
    <w:uiPriority w:val="99"/>
    <w:unhideWhenUsed/>
    <w:rsid w:val="0038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60"/>
  </w:style>
  <w:style w:type="table" w:styleId="TableGrid">
    <w:name w:val="Table Grid"/>
    <w:basedOn w:val="TableNormal"/>
    <w:uiPriority w:val="39"/>
    <w:rsid w:val="0038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7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Gugger</dc:creator>
  <cp:keywords/>
  <dc:description/>
  <cp:lastModifiedBy>Lloyd Hutchison</cp:lastModifiedBy>
  <cp:revision>2</cp:revision>
  <dcterms:created xsi:type="dcterms:W3CDTF">2016-05-24T22:30:00Z</dcterms:created>
  <dcterms:modified xsi:type="dcterms:W3CDTF">2016-05-24T22:30:00Z</dcterms:modified>
</cp:coreProperties>
</file>